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bookmarkStart w:id="0" w:name="_GoBack"/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Причины пожаров в жилом секторе</w:t>
      </w:r>
    </w:p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Пожары в жилом секторе чаще всего возникают из-за неосторожного обращения с огнем; неисправности электрических приборов, неисправности розеток, электропроводов, а также нарушения их эксплуатации. Управление МЧС по СЗАО напоминает, что во избежании возникновения пожара необходимо соблюдать правила пожарной безопасности:</w:t>
      </w:r>
    </w:p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•</w:t>
      </w: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ab/>
        <w:t>не оставляйте без присмотра включенные в сеть электроприборы;</w:t>
      </w:r>
    </w:p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•</w:t>
      </w: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ab/>
        <w:t>следите за неисправностью электропроводки, не пользуйтесь поврежденными электроприборами и электрическими розетками;</w:t>
      </w:r>
    </w:p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•</w:t>
      </w: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ab/>
        <w:t>эксплуатируйте электроприборы в соответствии с требованиями инструкций по эксплуатации заводов-изготовителей;</w:t>
      </w:r>
    </w:p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•</w:t>
      </w: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ab/>
        <w:t>не перегружайте электросети, включая в одну электророзетку одновременно несколько мощных потребителей электроэнергии;</w:t>
      </w:r>
    </w:p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•</w:t>
      </w: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ab/>
        <w:t>не пользуйтесь в помещении источниками открытого огня (свечи, спички);</w:t>
      </w:r>
    </w:p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•</w:t>
      </w: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ab/>
        <w:t>в квартирах жилых домов и комнатах общежитий запрещается устраивать различного рода производственные и складские помещения, в которых применяются и хранятся пожароопасные и взрывопожароопасные вещества и материалы;</w:t>
      </w:r>
    </w:p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•</w:t>
      </w: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ab/>
        <w:t>запрещается хранить в квартирах холлах и на балконах баллоны с горючими газами, емкости с легковоспламеняющимися и горючими жидкостями;</w:t>
      </w:r>
    </w:p>
    <w:p w:rsidR="00BF3926" w:rsidRPr="00BF3926" w:rsidRDefault="00BF3926" w:rsidP="00BF3926">
      <w:pPr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•</w:t>
      </w:r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ab/>
        <w:t>не  загромождайте пути эвакуации – лестничные клетки, коридоры);</w:t>
      </w:r>
    </w:p>
    <w:p w:rsidR="006E01A2" w:rsidRPr="00BF3926" w:rsidRDefault="00BF3926" w:rsidP="00BF3926">
      <w:r w:rsidRPr="00BF392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возникновения пожара незамедлительно звоните по телефону «101». Помните, что пожар чаще всего возникает по вине человека.</w:t>
      </w:r>
      <w:bookmarkEnd w:id="0"/>
    </w:p>
    <w:sectPr w:rsidR="006E01A2" w:rsidRPr="00BF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36FAF"/>
    <w:multiLevelType w:val="multilevel"/>
    <w:tmpl w:val="AA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65"/>
    <w:rsid w:val="000E59B4"/>
    <w:rsid w:val="006D248B"/>
    <w:rsid w:val="006E01A2"/>
    <w:rsid w:val="00BF3926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24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2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3</cp:revision>
  <dcterms:created xsi:type="dcterms:W3CDTF">2020-01-23T13:04:00Z</dcterms:created>
  <dcterms:modified xsi:type="dcterms:W3CDTF">2020-01-23T13:44:00Z</dcterms:modified>
</cp:coreProperties>
</file>